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2C04677E"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09277C" w:rsidRPr="0009277C">
        <w:rPr>
          <w:rFonts w:ascii="Book Antiqua" w:hAnsi="Book Antiqua" w:cs="Arial"/>
          <w:b/>
          <w:bCs/>
          <w:color w:val="365F91" w:themeColor="accent1" w:themeShade="BF"/>
          <w:sz w:val="22"/>
          <w:szCs w:val="22"/>
        </w:rPr>
        <w:t>Eastern Region Expansion Scheme-XXXIV (ERES-XXXIV)</w:t>
      </w:r>
      <w:r w:rsidRPr="009D5A63">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35D6D2C"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9D5A63">
        <w:rPr>
          <w:rFonts w:ascii="Book Antiqua" w:hAnsi="Book Antiqua" w:cs="Arial"/>
          <w:b/>
          <w:bCs/>
          <w:color w:val="365F91" w:themeColor="accent1" w:themeShade="BF"/>
          <w:sz w:val="22"/>
          <w:szCs w:val="22"/>
        </w:rPr>
        <w:t>5</w:t>
      </w:r>
      <w:r w:rsidR="0009277C">
        <w:rPr>
          <w:rFonts w:ascii="Book Antiqua" w:hAnsi="Book Antiqua" w:cs="Arial"/>
          <w:b/>
          <w:bCs/>
          <w:color w:val="365F91" w:themeColor="accent1" w:themeShade="BF"/>
          <w:sz w:val="22"/>
          <w:szCs w:val="22"/>
        </w:rPr>
        <w:t>9</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625EF6D"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09277C">
        <w:rPr>
          <w:rFonts w:ascii="Book Antiqua" w:eastAsia="Calibri" w:hAnsi="Book Antiqua" w:cs="Arial"/>
          <w:b/>
          <w:bCs/>
          <w:color w:val="0000FF"/>
          <w:sz w:val="22"/>
          <w:szCs w:val="22"/>
          <w:lang w:val="en-GB"/>
        </w:rPr>
        <w:t>26</w:t>
      </w:r>
      <w:r w:rsidR="009D5A63">
        <w:rPr>
          <w:rFonts w:ascii="Book Antiqua" w:eastAsia="Calibri" w:hAnsi="Book Antiqua" w:cs="Arial"/>
          <w:b/>
          <w:bCs/>
          <w:color w:val="0000FF"/>
          <w:sz w:val="22"/>
          <w:szCs w:val="22"/>
          <w:lang w:val="en-GB"/>
        </w:rPr>
        <w:t>.11</w:t>
      </w:r>
      <w:r w:rsidR="001C7AA8" w:rsidRPr="001C7AA8">
        <w:rPr>
          <w:rFonts w:ascii="Book Antiqua" w:eastAsia="Calibri" w:hAnsi="Book Antiqua" w:cs="Arial"/>
          <w:b/>
          <w:bCs/>
          <w:color w:val="0000FF"/>
          <w:sz w:val="22"/>
          <w:szCs w:val="22"/>
          <w:lang w:val="en-GB"/>
        </w:rPr>
        <w:t>.2024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D8D0521"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09277C">
        <w:rPr>
          <w:rFonts w:ascii="Book Antiqua" w:eastAsia="Calibri" w:hAnsi="Book Antiqua" w:cs="Arial"/>
          <w:b/>
          <w:bCs/>
          <w:color w:val="0000FF"/>
          <w:sz w:val="22"/>
          <w:szCs w:val="22"/>
          <w:lang w:val="en-GB"/>
        </w:rPr>
        <w:t>26</w:t>
      </w:r>
      <w:r w:rsidR="009D5A63">
        <w:rPr>
          <w:rFonts w:ascii="Book Antiqua" w:eastAsia="Calibri" w:hAnsi="Book Antiqua" w:cs="Arial"/>
          <w:b/>
          <w:bCs/>
          <w:color w:val="0000FF"/>
          <w:sz w:val="22"/>
          <w:szCs w:val="22"/>
          <w:lang w:val="en-GB"/>
        </w:rPr>
        <w:t>.11</w:t>
      </w:r>
      <w:r w:rsidR="001C7AA8">
        <w:rPr>
          <w:rFonts w:ascii="Book Antiqua" w:eastAsia="Calibri" w:hAnsi="Book Antiqua" w:cs="Arial"/>
          <w:b/>
          <w:bCs/>
          <w:color w:val="0000FF"/>
          <w:sz w:val="22"/>
          <w:szCs w:val="22"/>
          <w:lang w:val="en-GB"/>
        </w:rPr>
        <w:t>.2024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11440D9B"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AF7B09" w:rsidRPr="00AF7B09">
        <w:rPr>
          <w:rFonts w:ascii="Book Antiqua" w:hAnsi="Book Antiqua" w:cs="Arial"/>
          <w:b/>
          <w:bCs/>
          <w:sz w:val="22"/>
          <w:szCs w:val="22"/>
        </w:rPr>
        <w:t>Eastern Region Expansion Scheme-XXXIV (ERES-XXXIV)</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E8C79C6"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“Eastern Region Expansion Scheme-XXXIV (ERES-XXXIV)”</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099"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245"/>
        <w:gridCol w:w="3260"/>
      </w:tblGrid>
      <w:tr w:rsidR="00DA0CE3" w:rsidRPr="00AA5089" w14:paraId="50209AAC" w14:textId="77777777" w:rsidTr="00BB0065">
        <w:trPr>
          <w:tblHeader/>
        </w:trPr>
        <w:tc>
          <w:tcPr>
            <w:tcW w:w="594" w:type="dxa"/>
            <w:tcMar>
              <w:top w:w="0" w:type="dxa"/>
              <w:left w:w="15" w:type="dxa"/>
              <w:bottom w:w="0" w:type="dxa"/>
              <w:right w:w="15" w:type="dxa"/>
            </w:tcMar>
            <w:hideMark/>
          </w:tcPr>
          <w:p w14:paraId="7684A54A" w14:textId="7C96850D" w:rsidR="00DA0CE3" w:rsidRPr="00AA5089" w:rsidRDefault="00DA0CE3" w:rsidP="00BB0065">
            <w:pPr>
              <w:spacing w:before="240"/>
              <w:ind w:left="75" w:right="94"/>
              <w:rPr>
                <w:b/>
                <w:bCs/>
                <w:sz w:val="23"/>
                <w:szCs w:val="23"/>
                <w:lang w:eastAsia="en-IN"/>
              </w:rPr>
            </w:pPr>
            <w:r w:rsidRPr="00AA5089">
              <w:rPr>
                <w:b/>
                <w:bCs/>
                <w:sz w:val="23"/>
                <w:szCs w:val="23"/>
                <w:lang w:eastAsia="en-IN"/>
              </w:rPr>
              <w:t>Sl. No.</w:t>
            </w:r>
          </w:p>
        </w:tc>
        <w:tc>
          <w:tcPr>
            <w:tcW w:w="5245" w:type="dxa"/>
            <w:tcMar>
              <w:top w:w="0" w:type="dxa"/>
              <w:left w:w="15" w:type="dxa"/>
              <w:bottom w:w="0" w:type="dxa"/>
              <w:right w:w="15" w:type="dxa"/>
            </w:tcMar>
            <w:hideMark/>
          </w:tcPr>
          <w:p w14:paraId="59C5EC23" w14:textId="77777777" w:rsidR="00DA0CE3" w:rsidRPr="00AA5089" w:rsidRDefault="00DA0CE3" w:rsidP="00BB0065">
            <w:pPr>
              <w:spacing w:before="240"/>
              <w:ind w:left="75" w:right="15"/>
              <w:rPr>
                <w:b/>
                <w:bCs/>
                <w:sz w:val="23"/>
                <w:szCs w:val="23"/>
                <w:lang w:eastAsia="en-IN"/>
              </w:rPr>
            </w:pPr>
            <w:r w:rsidRPr="00AA5089">
              <w:rPr>
                <w:b/>
                <w:bCs/>
                <w:sz w:val="23"/>
                <w:szCs w:val="23"/>
                <w:lang w:eastAsia="en-IN"/>
              </w:rPr>
              <w:t>Scope of the Transmission Scheme</w:t>
            </w:r>
          </w:p>
        </w:tc>
        <w:tc>
          <w:tcPr>
            <w:tcW w:w="3260" w:type="dxa"/>
            <w:tcMar>
              <w:top w:w="0" w:type="dxa"/>
              <w:left w:w="15" w:type="dxa"/>
              <w:bottom w:w="0" w:type="dxa"/>
              <w:right w:w="15" w:type="dxa"/>
            </w:tcMar>
            <w:hideMark/>
          </w:tcPr>
          <w:p w14:paraId="1900D60E" w14:textId="77777777" w:rsidR="00DA0CE3" w:rsidRPr="00AA5089" w:rsidRDefault="00DA0CE3" w:rsidP="00BB0065">
            <w:pPr>
              <w:spacing w:before="240"/>
              <w:ind w:left="75" w:right="15"/>
              <w:rPr>
                <w:b/>
                <w:bCs/>
                <w:sz w:val="23"/>
                <w:szCs w:val="23"/>
                <w:lang w:eastAsia="en-IN"/>
              </w:rPr>
            </w:pPr>
            <w:r w:rsidRPr="00AA5089">
              <w:rPr>
                <w:b/>
                <w:bCs/>
                <w:sz w:val="23"/>
                <w:szCs w:val="23"/>
                <w:lang w:eastAsia="en-IN"/>
              </w:rPr>
              <w:t>Scheduled COD in months from Effective date</w:t>
            </w:r>
          </w:p>
        </w:tc>
      </w:tr>
      <w:tr w:rsidR="00DA0CE3" w:rsidRPr="00AA5089" w14:paraId="1FFEA788" w14:textId="77777777" w:rsidTr="00BB0065">
        <w:trPr>
          <w:trHeight w:val="50"/>
        </w:trPr>
        <w:tc>
          <w:tcPr>
            <w:tcW w:w="594" w:type="dxa"/>
            <w:tcMar>
              <w:top w:w="0" w:type="dxa"/>
              <w:left w:w="15" w:type="dxa"/>
              <w:bottom w:w="0" w:type="dxa"/>
              <w:right w:w="15" w:type="dxa"/>
            </w:tcMar>
          </w:tcPr>
          <w:p w14:paraId="0DDA8C2F" w14:textId="77777777" w:rsidR="00DA0CE3" w:rsidRPr="00AA5089" w:rsidRDefault="00DA0CE3" w:rsidP="00DA0CE3">
            <w:pPr>
              <w:pStyle w:val="ListParagraph"/>
              <w:numPr>
                <w:ilvl w:val="0"/>
                <w:numId w:val="39"/>
              </w:numPr>
              <w:adjustRightInd w:val="0"/>
              <w:spacing w:line="276" w:lineRule="auto"/>
              <w:ind w:left="690" w:right="15"/>
              <w:contextualSpacing w:val="0"/>
              <w:rPr>
                <w:rFonts w:eastAsia="Calibri"/>
                <w:sz w:val="23"/>
                <w:szCs w:val="23"/>
              </w:rPr>
            </w:pPr>
          </w:p>
        </w:tc>
        <w:tc>
          <w:tcPr>
            <w:tcW w:w="5245" w:type="dxa"/>
            <w:tcMar>
              <w:top w:w="0" w:type="dxa"/>
              <w:left w:w="15" w:type="dxa"/>
              <w:bottom w:w="0" w:type="dxa"/>
              <w:right w:w="15" w:type="dxa"/>
            </w:tcMar>
            <w:hideMark/>
          </w:tcPr>
          <w:p w14:paraId="1440966F" w14:textId="77777777" w:rsidR="00DA0CE3" w:rsidRPr="00AA5089" w:rsidRDefault="00DA0CE3" w:rsidP="00BB0065">
            <w:pPr>
              <w:adjustRightInd w:val="0"/>
              <w:ind w:left="72" w:right="82"/>
              <w:jc w:val="both"/>
              <w:rPr>
                <w:sz w:val="23"/>
                <w:szCs w:val="23"/>
                <w:lang w:val="en-IN" w:eastAsia="en-IN"/>
              </w:rPr>
            </w:pPr>
            <w:r w:rsidRPr="00AA5089">
              <w:rPr>
                <w:sz w:val="23"/>
                <w:szCs w:val="23"/>
                <w:lang w:val="en-IN" w:eastAsia="en-IN"/>
              </w:rPr>
              <w:t xml:space="preserve">Establishment of </w:t>
            </w:r>
            <w:proofErr w:type="spellStart"/>
            <w:r w:rsidRPr="00AA5089">
              <w:rPr>
                <w:sz w:val="23"/>
                <w:szCs w:val="23"/>
                <w:lang w:val="en-IN" w:eastAsia="en-IN"/>
              </w:rPr>
              <w:t>Paradeep</w:t>
            </w:r>
            <w:proofErr w:type="spellEnd"/>
            <w:r w:rsidRPr="00AA5089">
              <w:rPr>
                <w:sz w:val="23"/>
                <w:szCs w:val="23"/>
                <w:lang w:val="en-IN" w:eastAsia="en-IN"/>
              </w:rPr>
              <w:t xml:space="preserve"> </w:t>
            </w:r>
            <w:r w:rsidRPr="00AA5089">
              <w:rPr>
                <w:bCs/>
                <w:sz w:val="23"/>
                <w:szCs w:val="23"/>
                <w:lang w:val="en-IN" w:eastAsia="en-IN"/>
              </w:rPr>
              <w:t>765/400kV,</w:t>
            </w:r>
            <w:r w:rsidRPr="00AA5089">
              <w:rPr>
                <w:sz w:val="23"/>
                <w:szCs w:val="23"/>
                <w:lang w:val="en-IN" w:eastAsia="en-IN"/>
              </w:rPr>
              <w:t xml:space="preserve"> </w:t>
            </w:r>
            <w:r w:rsidRPr="00AA5089">
              <w:rPr>
                <w:bCs/>
                <w:sz w:val="23"/>
                <w:szCs w:val="23"/>
                <w:lang w:val="en-IN" w:eastAsia="en-IN"/>
              </w:rPr>
              <w:t>2x1500MVA</w:t>
            </w:r>
            <w:r w:rsidRPr="00AA5089">
              <w:rPr>
                <w:sz w:val="23"/>
                <w:szCs w:val="23"/>
                <w:lang w:val="en-IN" w:eastAsia="en-IN"/>
              </w:rPr>
              <w:t xml:space="preserve"> </w:t>
            </w:r>
            <w:r w:rsidRPr="00AA5089">
              <w:rPr>
                <w:bCs/>
                <w:sz w:val="23"/>
                <w:szCs w:val="23"/>
                <w:lang w:val="en-IN" w:eastAsia="en-IN"/>
              </w:rPr>
              <w:t>GIS</w:t>
            </w:r>
            <w:r w:rsidRPr="00AA5089">
              <w:rPr>
                <w:sz w:val="23"/>
                <w:szCs w:val="23"/>
                <w:lang w:val="en-IN" w:eastAsia="en-IN"/>
              </w:rPr>
              <w:t xml:space="preserve"> substation</w:t>
            </w:r>
          </w:p>
          <w:p w14:paraId="0CD7CC03"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 xml:space="preserve">765/400kV, 1500MVA ICTs: </w:t>
            </w:r>
            <w:r w:rsidRPr="00AA5089">
              <w:rPr>
                <w:bCs/>
                <w:sz w:val="23"/>
                <w:szCs w:val="23"/>
                <w:lang w:val="en-IN" w:eastAsia="en-IN"/>
              </w:rPr>
              <w:t>2 nos. (7x500MVA</w:t>
            </w:r>
            <w:r w:rsidRPr="00AA5089">
              <w:rPr>
                <w:sz w:val="23"/>
                <w:szCs w:val="23"/>
                <w:lang w:val="en-IN" w:eastAsia="en-IN"/>
              </w:rPr>
              <w:t xml:space="preserve"> single phase units including one spare)</w:t>
            </w:r>
          </w:p>
          <w:p w14:paraId="4DBA3E98"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 xml:space="preserve">765kV ICT bays: </w:t>
            </w:r>
            <w:r w:rsidRPr="00AA5089">
              <w:rPr>
                <w:bCs/>
                <w:sz w:val="23"/>
                <w:szCs w:val="23"/>
                <w:lang w:val="en-IN" w:eastAsia="en-IN"/>
              </w:rPr>
              <w:t>2 nos.</w:t>
            </w:r>
          </w:p>
          <w:p w14:paraId="7D002D33"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 xml:space="preserve">400kV ICT bays: </w:t>
            </w:r>
            <w:r w:rsidRPr="00AA5089">
              <w:rPr>
                <w:bCs/>
                <w:sz w:val="23"/>
                <w:szCs w:val="23"/>
                <w:lang w:val="en-IN" w:eastAsia="en-IN"/>
              </w:rPr>
              <w:t>2 nos.</w:t>
            </w:r>
            <w:r w:rsidRPr="00AA5089">
              <w:rPr>
                <w:sz w:val="23"/>
                <w:szCs w:val="23"/>
                <w:lang w:val="en-IN" w:eastAsia="en-IN"/>
              </w:rPr>
              <w:t xml:space="preserve"> </w:t>
            </w:r>
          </w:p>
          <w:p w14:paraId="0AD2F185"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765kV, 330MVAr Bus reactor: 2 nos. (7x110MVAr single phase units including one spare unit for both bus and line reactors)</w:t>
            </w:r>
          </w:p>
          <w:p w14:paraId="598835AF"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lastRenderedPageBreak/>
              <w:t>420kV, 125MVAr Bus reactor: 2 nos.</w:t>
            </w:r>
          </w:p>
          <w:p w14:paraId="59806785"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765kV Bus reactor bays: 2 nos.</w:t>
            </w:r>
          </w:p>
          <w:p w14:paraId="2E103734"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400kV Bus reactor bays: 2 nos.</w:t>
            </w:r>
          </w:p>
          <w:p w14:paraId="3F229038"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765kV line bays: 2 nos.</w:t>
            </w:r>
          </w:p>
          <w:p w14:paraId="2C039561" w14:textId="77777777" w:rsidR="00DA0CE3" w:rsidRPr="00AA5089" w:rsidRDefault="00DA0CE3" w:rsidP="00BB0065">
            <w:pPr>
              <w:adjustRightInd w:val="0"/>
              <w:ind w:left="75" w:right="82"/>
              <w:jc w:val="both"/>
              <w:rPr>
                <w:i/>
                <w:iCs/>
                <w:sz w:val="23"/>
                <w:szCs w:val="23"/>
                <w:lang w:val="en-IN" w:eastAsia="en-IN"/>
              </w:rPr>
            </w:pPr>
            <w:r w:rsidRPr="00AA5089">
              <w:rPr>
                <w:i/>
                <w:iCs/>
                <w:sz w:val="23"/>
                <w:szCs w:val="23"/>
                <w:lang w:val="en-IN" w:eastAsia="en-IN"/>
              </w:rPr>
              <w:t xml:space="preserve">[for termination of Angul (POWERGRID) – </w:t>
            </w:r>
            <w:proofErr w:type="spellStart"/>
            <w:r w:rsidRPr="00AA5089">
              <w:rPr>
                <w:i/>
                <w:iCs/>
                <w:sz w:val="23"/>
                <w:szCs w:val="23"/>
                <w:lang w:val="en-IN" w:eastAsia="en-IN"/>
              </w:rPr>
              <w:t>Paradeep</w:t>
            </w:r>
            <w:proofErr w:type="spellEnd"/>
            <w:r w:rsidRPr="00AA5089">
              <w:rPr>
                <w:i/>
                <w:iCs/>
                <w:sz w:val="23"/>
                <w:szCs w:val="23"/>
                <w:lang w:val="en-IN" w:eastAsia="en-IN"/>
              </w:rPr>
              <w:t xml:space="preserve"> 765kV D/c line along with 765kV, 1x330MVAr switchable line reactor at </w:t>
            </w:r>
            <w:proofErr w:type="spellStart"/>
            <w:r w:rsidRPr="00AA5089">
              <w:rPr>
                <w:i/>
                <w:iCs/>
                <w:sz w:val="23"/>
                <w:szCs w:val="23"/>
                <w:lang w:val="en-IN" w:eastAsia="en-IN"/>
              </w:rPr>
              <w:t>Paradeep</w:t>
            </w:r>
            <w:proofErr w:type="spellEnd"/>
            <w:r w:rsidRPr="00AA5089">
              <w:rPr>
                <w:i/>
                <w:iCs/>
                <w:sz w:val="23"/>
                <w:szCs w:val="23"/>
                <w:lang w:val="en-IN" w:eastAsia="en-IN"/>
              </w:rPr>
              <w:t xml:space="preserve"> end in both circuits]</w:t>
            </w:r>
          </w:p>
          <w:p w14:paraId="20866655"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 xml:space="preserve">765kV, 330MVAr (3x110MVAr single phase units) switchable line reactor along with associated bay and </w:t>
            </w:r>
            <w:proofErr w:type="gramStart"/>
            <w:r w:rsidRPr="00AA5089">
              <w:rPr>
                <w:sz w:val="23"/>
                <w:szCs w:val="23"/>
                <w:lang w:val="en-IN" w:eastAsia="en-IN"/>
              </w:rPr>
              <w:t>500 ohm</w:t>
            </w:r>
            <w:proofErr w:type="gramEnd"/>
            <w:r w:rsidRPr="00AA5089">
              <w:rPr>
                <w:sz w:val="23"/>
                <w:szCs w:val="23"/>
                <w:lang w:val="en-IN" w:eastAsia="en-IN"/>
              </w:rPr>
              <w:t xml:space="preserve"> NGR (with NGR bypass arrangement): 2 nos.</w:t>
            </w:r>
          </w:p>
          <w:p w14:paraId="5F109847" w14:textId="77777777" w:rsidR="00DA0CE3" w:rsidRPr="00AA5089" w:rsidRDefault="00DA0CE3" w:rsidP="00BB0065">
            <w:pPr>
              <w:adjustRightInd w:val="0"/>
              <w:ind w:left="75" w:right="82"/>
              <w:jc w:val="both"/>
              <w:rPr>
                <w:i/>
                <w:iCs/>
                <w:sz w:val="23"/>
                <w:szCs w:val="23"/>
                <w:lang w:val="en-IN" w:eastAsia="en-IN"/>
              </w:rPr>
            </w:pPr>
            <w:r w:rsidRPr="00AA5089">
              <w:rPr>
                <w:i/>
                <w:iCs/>
                <w:sz w:val="23"/>
                <w:szCs w:val="23"/>
                <w:lang w:val="en-IN" w:eastAsia="en-IN"/>
              </w:rPr>
              <w:t xml:space="preserve">[at </w:t>
            </w:r>
            <w:proofErr w:type="spellStart"/>
            <w:r w:rsidRPr="00AA5089">
              <w:rPr>
                <w:i/>
                <w:iCs/>
                <w:sz w:val="23"/>
                <w:szCs w:val="23"/>
                <w:lang w:val="en-IN" w:eastAsia="en-IN"/>
              </w:rPr>
              <w:t>Paradeep</w:t>
            </w:r>
            <w:proofErr w:type="spellEnd"/>
            <w:r w:rsidRPr="00AA5089">
              <w:rPr>
                <w:i/>
                <w:iCs/>
                <w:sz w:val="23"/>
                <w:szCs w:val="23"/>
                <w:lang w:val="en-IN" w:eastAsia="en-IN"/>
              </w:rPr>
              <w:t xml:space="preserve"> end in both circuits of Angul (POWERGRID) – </w:t>
            </w:r>
            <w:proofErr w:type="spellStart"/>
            <w:r w:rsidRPr="00AA5089">
              <w:rPr>
                <w:i/>
                <w:iCs/>
                <w:sz w:val="23"/>
                <w:szCs w:val="23"/>
                <w:lang w:val="en-IN" w:eastAsia="en-IN"/>
              </w:rPr>
              <w:t>Paradeep</w:t>
            </w:r>
            <w:proofErr w:type="spellEnd"/>
            <w:r w:rsidRPr="00AA5089">
              <w:rPr>
                <w:i/>
                <w:iCs/>
                <w:sz w:val="23"/>
                <w:szCs w:val="23"/>
                <w:lang w:val="en-IN" w:eastAsia="en-IN"/>
              </w:rPr>
              <w:t xml:space="preserve"> 765kV D/c line]</w:t>
            </w:r>
          </w:p>
          <w:p w14:paraId="1AAECDFC"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400kV line bays: 2 nos.</w:t>
            </w:r>
          </w:p>
          <w:p w14:paraId="3F210F7E" w14:textId="77777777" w:rsidR="00DA0CE3" w:rsidRPr="00AA5089" w:rsidRDefault="00DA0CE3" w:rsidP="00BB0065">
            <w:pPr>
              <w:adjustRightInd w:val="0"/>
              <w:ind w:left="75" w:right="86"/>
              <w:jc w:val="both"/>
              <w:rPr>
                <w:i/>
                <w:iCs/>
                <w:sz w:val="23"/>
                <w:szCs w:val="23"/>
                <w:lang w:val="en-IN" w:eastAsia="en-IN"/>
              </w:rPr>
            </w:pPr>
            <w:r w:rsidRPr="00AA5089">
              <w:rPr>
                <w:i/>
                <w:iCs/>
                <w:sz w:val="23"/>
                <w:szCs w:val="23"/>
                <w:lang w:val="en-IN" w:eastAsia="en-IN"/>
              </w:rPr>
              <w:t xml:space="preserve">[for termination of </w:t>
            </w:r>
            <w:proofErr w:type="spellStart"/>
            <w:r w:rsidRPr="00AA5089">
              <w:rPr>
                <w:i/>
                <w:iCs/>
                <w:sz w:val="23"/>
                <w:szCs w:val="23"/>
                <w:lang w:val="en-IN" w:eastAsia="en-IN"/>
              </w:rPr>
              <w:t>Paradeep</w:t>
            </w:r>
            <w:proofErr w:type="spellEnd"/>
            <w:r w:rsidRPr="00AA5089">
              <w:rPr>
                <w:i/>
                <w:iCs/>
                <w:sz w:val="23"/>
                <w:szCs w:val="23"/>
                <w:lang w:val="en-IN" w:eastAsia="en-IN"/>
              </w:rPr>
              <w:t xml:space="preserve"> – </w:t>
            </w:r>
            <w:proofErr w:type="spellStart"/>
            <w:r w:rsidRPr="00AA5089">
              <w:rPr>
                <w:i/>
                <w:iCs/>
                <w:sz w:val="23"/>
                <w:szCs w:val="23"/>
                <w:lang w:val="en-IN" w:eastAsia="en-IN"/>
              </w:rPr>
              <w:t>Paradeep</w:t>
            </w:r>
            <w:proofErr w:type="spellEnd"/>
            <w:r w:rsidRPr="00AA5089">
              <w:rPr>
                <w:i/>
                <w:iCs/>
                <w:sz w:val="23"/>
                <w:szCs w:val="23"/>
                <w:lang w:val="en-IN" w:eastAsia="en-IN"/>
              </w:rPr>
              <w:t xml:space="preserve"> (OPTCL) 400kV D/c (Quad) line]</w:t>
            </w:r>
          </w:p>
          <w:p w14:paraId="725C3188" w14:textId="77777777" w:rsidR="00DA0CE3" w:rsidRPr="00AA5089" w:rsidRDefault="00DA0CE3" w:rsidP="00BB0065">
            <w:pPr>
              <w:adjustRightInd w:val="0"/>
              <w:ind w:left="72" w:right="82"/>
              <w:jc w:val="both"/>
              <w:rPr>
                <w:sz w:val="23"/>
                <w:szCs w:val="23"/>
                <w:lang w:val="en-IN"/>
              </w:rPr>
            </w:pPr>
            <w:r w:rsidRPr="00AA5089">
              <w:rPr>
                <w:b/>
                <w:bCs/>
                <w:sz w:val="23"/>
                <w:szCs w:val="23"/>
                <w:lang w:val="en-IN"/>
              </w:rPr>
              <w:t>Additional space for future expansion</w:t>
            </w:r>
            <w:r w:rsidRPr="00AA5089">
              <w:rPr>
                <w:sz w:val="23"/>
                <w:szCs w:val="23"/>
                <w:lang w:val="en-IN"/>
              </w:rPr>
              <w:t>:</w:t>
            </w:r>
          </w:p>
          <w:p w14:paraId="55E529AA"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bCs/>
                <w:sz w:val="23"/>
                <w:szCs w:val="23"/>
                <w:lang w:val="en-IN"/>
              </w:rPr>
            </w:pPr>
            <w:r w:rsidRPr="00AA5089">
              <w:rPr>
                <w:sz w:val="23"/>
                <w:szCs w:val="23"/>
                <w:lang w:val="en-IN"/>
              </w:rPr>
              <w:t>765/</w:t>
            </w:r>
            <w:r w:rsidRPr="00AA5089">
              <w:rPr>
                <w:sz w:val="23"/>
                <w:szCs w:val="23"/>
                <w:lang w:val="en-IN" w:eastAsia="en-IN"/>
              </w:rPr>
              <w:t>400kV</w:t>
            </w:r>
            <w:r w:rsidRPr="00AA5089">
              <w:rPr>
                <w:bCs/>
                <w:sz w:val="23"/>
                <w:szCs w:val="23"/>
                <w:lang w:val="en-IN"/>
              </w:rPr>
              <w:t>, 4x1500MVA ICTs (13 x500MVA single phase units including one spare) along with associated ICT bays at both voltage levels</w:t>
            </w:r>
          </w:p>
          <w:p w14:paraId="537C30F4"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bCs/>
                <w:sz w:val="23"/>
                <w:szCs w:val="23"/>
                <w:lang w:val="en-IN"/>
              </w:rPr>
            </w:pPr>
            <w:r w:rsidRPr="00AA5089">
              <w:rPr>
                <w:bCs/>
                <w:sz w:val="23"/>
                <w:szCs w:val="23"/>
                <w:lang w:val="en-IN"/>
              </w:rPr>
              <w:t>400/220kV, 5x500MVA ICTs along with associated ICT bays at both voltage levels</w:t>
            </w:r>
          </w:p>
          <w:p w14:paraId="5E6EE472"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bCs/>
                <w:sz w:val="23"/>
                <w:szCs w:val="23"/>
                <w:lang w:val="en-IN"/>
              </w:rPr>
            </w:pPr>
            <w:r w:rsidRPr="00AA5089">
              <w:rPr>
                <w:bCs/>
                <w:sz w:val="23"/>
                <w:szCs w:val="23"/>
                <w:lang w:val="en-IN"/>
              </w:rPr>
              <w:t>765kV, 2x330MVAr (7x110MVAr single phase units including one spare) bus reactor along with associated bays</w:t>
            </w:r>
          </w:p>
          <w:p w14:paraId="5F3EC127"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rPr>
            </w:pPr>
            <w:r w:rsidRPr="00AA5089">
              <w:rPr>
                <w:sz w:val="23"/>
                <w:szCs w:val="23"/>
                <w:lang w:val="en-IN"/>
              </w:rPr>
              <w:t xml:space="preserve">420kV, </w:t>
            </w:r>
            <w:r w:rsidRPr="00AA5089">
              <w:rPr>
                <w:bCs/>
                <w:sz w:val="23"/>
                <w:szCs w:val="23"/>
                <w:lang w:val="en-IN"/>
              </w:rPr>
              <w:t>2x125MVAr</w:t>
            </w:r>
            <w:r w:rsidRPr="00AA5089">
              <w:rPr>
                <w:sz w:val="23"/>
                <w:szCs w:val="23"/>
                <w:lang w:val="en-IN"/>
              </w:rPr>
              <w:t xml:space="preserve"> bus reactor along with associated bays</w:t>
            </w:r>
          </w:p>
          <w:p w14:paraId="0584E9E9"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rPr>
            </w:pPr>
            <w:r w:rsidRPr="00AA5089">
              <w:rPr>
                <w:sz w:val="23"/>
                <w:szCs w:val="23"/>
                <w:lang w:val="en-IN"/>
              </w:rPr>
              <w:t>12 nos. of 400kV line bays (along with space for switchable line reactor) for future lines</w:t>
            </w:r>
          </w:p>
          <w:p w14:paraId="570E42F8"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rPr>
            </w:pPr>
            <w:r w:rsidRPr="00AA5089">
              <w:rPr>
                <w:sz w:val="23"/>
                <w:szCs w:val="23"/>
                <w:lang w:val="en-IN"/>
              </w:rPr>
              <w:t>12 nos. of 220kV line bays for future lines</w:t>
            </w:r>
          </w:p>
          <w:p w14:paraId="592C0E31"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rPr>
            </w:pPr>
            <w:r w:rsidRPr="00AA5089">
              <w:rPr>
                <w:sz w:val="23"/>
                <w:szCs w:val="23"/>
                <w:lang w:val="en-IN"/>
              </w:rPr>
              <w:t xml:space="preserve">765kV bus </w:t>
            </w:r>
            <w:proofErr w:type="spellStart"/>
            <w:r w:rsidRPr="00AA5089">
              <w:rPr>
                <w:sz w:val="23"/>
                <w:szCs w:val="23"/>
                <w:lang w:val="en-IN"/>
              </w:rPr>
              <w:t>sectionaliser</w:t>
            </w:r>
            <w:proofErr w:type="spellEnd"/>
            <w:r w:rsidRPr="00AA5089">
              <w:rPr>
                <w:sz w:val="23"/>
                <w:szCs w:val="23"/>
                <w:lang w:val="en-IN"/>
              </w:rPr>
              <w:t xml:space="preserve"> bay: 1 set</w:t>
            </w:r>
          </w:p>
          <w:p w14:paraId="0A294F70"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rPr>
            </w:pPr>
            <w:r w:rsidRPr="00AA5089">
              <w:rPr>
                <w:sz w:val="23"/>
                <w:szCs w:val="23"/>
                <w:lang w:val="en-IN"/>
              </w:rPr>
              <w:t xml:space="preserve">400kV bus </w:t>
            </w:r>
            <w:proofErr w:type="spellStart"/>
            <w:r w:rsidRPr="00AA5089">
              <w:rPr>
                <w:sz w:val="23"/>
                <w:szCs w:val="23"/>
                <w:lang w:val="en-IN"/>
              </w:rPr>
              <w:t>sectionaliser</w:t>
            </w:r>
            <w:proofErr w:type="spellEnd"/>
            <w:r w:rsidRPr="00AA5089">
              <w:rPr>
                <w:sz w:val="23"/>
                <w:szCs w:val="23"/>
                <w:lang w:val="en-IN"/>
              </w:rPr>
              <w:t xml:space="preserve"> bay: 1 set</w:t>
            </w:r>
          </w:p>
          <w:p w14:paraId="6DD922CC"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rPr>
            </w:pPr>
            <w:r w:rsidRPr="00AA5089">
              <w:rPr>
                <w:sz w:val="23"/>
                <w:szCs w:val="23"/>
                <w:lang w:val="en-IN"/>
              </w:rPr>
              <w:t xml:space="preserve">220kV Bus </w:t>
            </w:r>
            <w:proofErr w:type="spellStart"/>
            <w:r w:rsidRPr="00AA5089">
              <w:rPr>
                <w:sz w:val="23"/>
                <w:szCs w:val="23"/>
                <w:lang w:val="en-IN"/>
              </w:rPr>
              <w:t>sectionalizer</w:t>
            </w:r>
            <w:proofErr w:type="spellEnd"/>
            <w:r w:rsidRPr="00AA5089">
              <w:rPr>
                <w:sz w:val="23"/>
                <w:szCs w:val="23"/>
                <w:lang w:val="en-IN"/>
              </w:rPr>
              <w:t xml:space="preserve"> bay :1 set</w:t>
            </w:r>
          </w:p>
          <w:p w14:paraId="3E18E545"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bidi="hi-IN"/>
              </w:rPr>
            </w:pPr>
            <w:r w:rsidRPr="00AA5089">
              <w:rPr>
                <w:sz w:val="23"/>
                <w:szCs w:val="23"/>
                <w:lang w:val="en-IN"/>
              </w:rPr>
              <w:t>220kV</w:t>
            </w:r>
            <w:r w:rsidRPr="00AA5089">
              <w:rPr>
                <w:sz w:val="23"/>
                <w:szCs w:val="23"/>
                <w:lang w:val="en-IN" w:eastAsia="en-IN" w:bidi="hi-IN"/>
              </w:rPr>
              <w:t xml:space="preserve"> Bus coupler bay: </w:t>
            </w:r>
            <w:r w:rsidRPr="00AA5089">
              <w:rPr>
                <w:bCs/>
                <w:sz w:val="23"/>
                <w:szCs w:val="23"/>
                <w:lang w:val="en-IN" w:eastAsia="en-IN" w:bidi="hi-IN"/>
              </w:rPr>
              <w:t>2 no.</w:t>
            </w:r>
          </w:p>
        </w:tc>
        <w:tc>
          <w:tcPr>
            <w:tcW w:w="3260" w:type="dxa"/>
            <w:vMerge w:val="restart"/>
            <w:shd w:val="clear" w:color="auto" w:fill="auto"/>
            <w:tcMar>
              <w:top w:w="0" w:type="dxa"/>
              <w:left w:w="15" w:type="dxa"/>
              <w:bottom w:w="0" w:type="dxa"/>
              <w:right w:w="15" w:type="dxa"/>
            </w:tcMar>
          </w:tcPr>
          <w:p w14:paraId="5C2056F7" w14:textId="77777777" w:rsidR="00DA0CE3" w:rsidRPr="00AA5089" w:rsidRDefault="00DA0CE3" w:rsidP="00BB0065">
            <w:pPr>
              <w:adjustRightInd w:val="0"/>
              <w:ind w:left="75" w:right="86"/>
              <w:jc w:val="center"/>
              <w:rPr>
                <w:b/>
                <w:bCs/>
                <w:sz w:val="23"/>
                <w:szCs w:val="23"/>
                <w:lang w:val="en-IN" w:eastAsia="en-IN"/>
              </w:rPr>
            </w:pPr>
            <w:r w:rsidRPr="00AA5089">
              <w:rPr>
                <w:b/>
                <w:bCs/>
                <w:sz w:val="23"/>
                <w:szCs w:val="23"/>
                <w:lang w:val="en-IN" w:eastAsia="en-IN"/>
              </w:rPr>
              <w:lastRenderedPageBreak/>
              <w:t>06.11.2026</w:t>
            </w:r>
          </w:p>
          <w:p w14:paraId="5FB525D5" w14:textId="77777777" w:rsidR="00DA0CE3" w:rsidRPr="00AA5089" w:rsidRDefault="00DA0CE3" w:rsidP="00BB0065">
            <w:pPr>
              <w:adjustRightInd w:val="0"/>
              <w:ind w:left="75" w:right="86"/>
              <w:jc w:val="center"/>
              <w:rPr>
                <w:b/>
                <w:bCs/>
                <w:sz w:val="23"/>
                <w:szCs w:val="23"/>
                <w:lang w:val="en-IN" w:eastAsia="en-IN"/>
              </w:rPr>
            </w:pPr>
            <w:r w:rsidRPr="00AA5089">
              <w:rPr>
                <w:b/>
                <w:bCs/>
                <w:sz w:val="23"/>
                <w:szCs w:val="23"/>
                <w:lang w:val="en-IN" w:eastAsia="en-IN"/>
              </w:rPr>
              <w:t>(24 Months)</w:t>
            </w:r>
          </w:p>
          <w:p w14:paraId="43794FFE" w14:textId="77777777" w:rsidR="00DA0CE3" w:rsidRPr="00AA5089" w:rsidRDefault="00DA0CE3" w:rsidP="00BB0065">
            <w:pPr>
              <w:adjustRightInd w:val="0"/>
              <w:ind w:right="82"/>
              <w:jc w:val="both"/>
              <w:rPr>
                <w:b/>
                <w:bCs/>
                <w:sz w:val="23"/>
                <w:szCs w:val="23"/>
                <w:lang w:val="en-IN" w:eastAsia="en-IN"/>
              </w:rPr>
            </w:pPr>
            <w:r w:rsidRPr="00AA5089">
              <w:rPr>
                <w:b/>
                <w:bCs/>
                <w:sz w:val="23"/>
                <w:szCs w:val="23"/>
                <w:lang w:val="en-IN" w:eastAsia="en-IN"/>
              </w:rPr>
              <w:t xml:space="preserve"> </w:t>
            </w:r>
          </w:p>
        </w:tc>
      </w:tr>
      <w:tr w:rsidR="00DA0CE3" w:rsidRPr="00AA5089" w14:paraId="6DB108D8" w14:textId="77777777" w:rsidTr="00BB0065">
        <w:trPr>
          <w:trHeight w:val="50"/>
        </w:trPr>
        <w:tc>
          <w:tcPr>
            <w:tcW w:w="594" w:type="dxa"/>
            <w:tcMar>
              <w:top w:w="0" w:type="dxa"/>
              <w:left w:w="15" w:type="dxa"/>
              <w:bottom w:w="0" w:type="dxa"/>
              <w:right w:w="15" w:type="dxa"/>
            </w:tcMar>
          </w:tcPr>
          <w:p w14:paraId="076DC13C" w14:textId="77777777" w:rsidR="00DA0CE3" w:rsidRPr="00AA5089" w:rsidRDefault="00DA0CE3" w:rsidP="00DA0CE3">
            <w:pPr>
              <w:pStyle w:val="ListParagraph"/>
              <w:numPr>
                <w:ilvl w:val="0"/>
                <w:numId w:val="39"/>
              </w:numPr>
              <w:adjustRightInd w:val="0"/>
              <w:spacing w:line="276" w:lineRule="auto"/>
              <w:ind w:left="690" w:right="15"/>
              <w:contextualSpacing w:val="0"/>
              <w:rPr>
                <w:rFonts w:eastAsia="Calibri"/>
                <w:sz w:val="23"/>
                <w:szCs w:val="23"/>
              </w:rPr>
            </w:pPr>
          </w:p>
        </w:tc>
        <w:tc>
          <w:tcPr>
            <w:tcW w:w="5245" w:type="dxa"/>
            <w:tcMar>
              <w:top w:w="0" w:type="dxa"/>
              <w:left w:w="15" w:type="dxa"/>
              <w:bottom w:w="0" w:type="dxa"/>
              <w:right w:w="15" w:type="dxa"/>
            </w:tcMar>
          </w:tcPr>
          <w:p w14:paraId="189AD073" w14:textId="77777777" w:rsidR="00DA0CE3" w:rsidRPr="00AA5089" w:rsidRDefault="00DA0CE3" w:rsidP="00BB0065">
            <w:pPr>
              <w:adjustRightInd w:val="0"/>
              <w:ind w:left="72" w:right="82"/>
              <w:jc w:val="both"/>
              <w:rPr>
                <w:sz w:val="23"/>
                <w:szCs w:val="23"/>
                <w:lang w:val="en-IN" w:eastAsia="en-IN"/>
              </w:rPr>
            </w:pPr>
            <w:r w:rsidRPr="00AA5089">
              <w:rPr>
                <w:sz w:val="23"/>
                <w:szCs w:val="23"/>
                <w:lang w:val="en-IN" w:eastAsia="en-IN"/>
              </w:rPr>
              <w:t xml:space="preserve">Angul (POWERGRID) – </w:t>
            </w:r>
            <w:proofErr w:type="spellStart"/>
            <w:r w:rsidRPr="00AA5089">
              <w:rPr>
                <w:sz w:val="23"/>
                <w:szCs w:val="23"/>
                <w:lang w:val="en-IN" w:eastAsia="en-IN"/>
              </w:rPr>
              <w:t>Paradeep</w:t>
            </w:r>
            <w:proofErr w:type="spellEnd"/>
            <w:r w:rsidRPr="00AA5089">
              <w:rPr>
                <w:sz w:val="23"/>
                <w:szCs w:val="23"/>
                <w:lang w:val="en-IN" w:eastAsia="en-IN"/>
              </w:rPr>
              <w:t xml:space="preserve"> 765kV D/c line along with 765kV, 1x330MVAr switchable line reactor with </w:t>
            </w:r>
            <w:proofErr w:type="gramStart"/>
            <w:r w:rsidRPr="00AA5089">
              <w:rPr>
                <w:sz w:val="23"/>
                <w:szCs w:val="23"/>
                <w:lang w:val="en-IN" w:eastAsia="en-IN"/>
              </w:rPr>
              <w:t>500 ohm</w:t>
            </w:r>
            <w:proofErr w:type="gramEnd"/>
            <w:r w:rsidRPr="00AA5089">
              <w:rPr>
                <w:sz w:val="23"/>
                <w:szCs w:val="23"/>
                <w:lang w:val="en-IN" w:eastAsia="en-IN"/>
              </w:rPr>
              <w:t xml:space="preserve"> NGR (with NGR bypass arrangement) at </w:t>
            </w:r>
            <w:proofErr w:type="spellStart"/>
            <w:r w:rsidRPr="00AA5089">
              <w:rPr>
                <w:sz w:val="23"/>
                <w:szCs w:val="23"/>
                <w:lang w:val="en-IN" w:eastAsia="en-IN"/>
              </w:rPr>
              <w:t>Paradeep</w:t>
            </w:r>
            <w:proofErr w:type="spellEnd"/>
            <w:r w:rsidRPr="00AA5089">
              <w:rPr>
                <w:sz w:val="23"/>
                <w:szCs w:val="23"/>
                <w:lang w:val="en-IN" w:eastAsia="en-IN"/>
              </w:rPr>
              <w:t xml:space="preserve"> end in both circuits</w:t>
            </w:r>
          </w:p>
          <w:p w14:paraId="063B815B" w14:textId="77777777" w:rsidR="00DA0CE3" w:rsidRPr="00AA5089" w:rsidRDefault="00DA0CE3" w:rsidP="00BB0065">
            <w:pPr>
              <w:adjustRightInd w:val="0"/>
              <w:ind w:left="72" w:right="82"/>
              <w:jc w:val="both"/>
              <w:rPr>
                <w:sz w:val="23"/>
                <w:szCs w:val="23"/>
                <w:lang w:val="en-IN" w:eastAsia="en-IN"/>
              </w:rPr>
            </w:pPr>
            <w:r w:rsidRPr="00AA5089">
              <w:rPr>
                <w:sz w:val="23"/>
                <w:szCs w:val="23"/>
                <w:lang w:val="en-IN" w:eastAsia="en-IN"/>
              </w:rPr>
              <w:t>Line Length (Approx.) :190 kms</w:t>
            </w:r>
          </w:p>
        </w:tc>
        <w:tc>
          <w:tcPr>
            <w:tcW w:w="3260" w:type="dxa"/>
            <w:vMerge/>
            <w:tcMar>
              <w:top w:w="0" w:type="dxa"/>
              <w:left w:w="15" w:type="dxa"/>
              <w:bottom w:w="0" w:type="dxa"/>
              <w:right w:w="15" w:type="dxa"/>
            </w:tcMar>
          </w:tcPr>
          <w:p w14:paraId="33DE2EAA" w14:textId="77777777" w:rsidR="00DA0CE3" w:rsidRPr="00AA5089" w:rsidRDefault="00DA0CE3" w:rsidP="00BB0065">
            <w:pPr>
              <w:adjustRightInd w:val="0"/>
              <w:ind w:right="82"/>
              <w:jc w:val="both"/>
              <w:rPr>
                <w:sz w:val="23"/>
                <w:szCs w:val="23"/>
                <w:lang w:val="en-IN" w:eastAsia="en-IN"/>
              </w:rPr>
            </w:pPr>
          </w:p>
        </w:tc>
      </w:tr>
      <w:tr w:rsidR="00DA0CE3" w:rsidRPr="00AA5089" w14:paraId="784DA20C" w14:textId="77777777" w:rsidTr="00BB0065">
        <w:trPr>
          <w:trHeight w:val="50"/>
        </w:trPr>
        <w:tc>
          <w:tcPr>
            <w:tcW w:w="594" w:type="dxa"/>
            <w:tcMar>
              <w:top w:w="0" w:type="dxa"/>
              <w:left w:w="15" w:type="dxa"/>
              <w:bottom w:w="0" w:type="dxa"/>
              <w:right w:w="15" w:type="dxa"/>
            </w:tcMar>
          </w:tcPr>
          <w:p w14:paraId="3BAD458C" w14:textId="77777777" w:rsidR="00DA0CE3" w:rsidRPr="00AA5089" w:rsidRDefault="00DA0CE3" w:rsidP="00DA0CE3">
            <w:pPr>
              <w:pStyle w:val="ListParagraph"/>
              <w:numPr>
                <w:ilvl w:val="0"/>
                <w:numId w:val="39"/>
              </w:numPr>
              <w:adjustRightInd w:val="0"/>
              <w:spacing w:line="276" w:lineRule="auto"/>
              <w:ind w:left="690" w:right="15"/>
              <w:contextualSpacing w:val="0"/>
              <w:rPr>
                <w:rFonts w:eastAsia="Calibri"/>
                <w:sz w:val="23"/>
                <w:szCs w:val="23"/>
              </w:rPr>
            </w:pPr>
          </w:p>
        </w:tc>
        <w:tc>
          <w:tcPr>
            <w:tcW w:w="5245" w:type="dxa"/>
            <w:tcMar>
              <w:top w:w="0" w:type="dxa"/>
              <w:left w:w="15" w:type="dxa"/>
              <w:bottom w:w="0" w:type="dxa"/>
              <w:right w:w="15" w:type="dxa"/>
            </w:tcMar>
          </w:tcPr>
          <w:p w14:paraId="0151E81A" w14:textId="77777777" w:rsidR="00DA0CE3" w:rsidRPr="00AA5089" w:rsidRDefault="00DA0CE3" w:rsidP="00BB0065">
            <w:pPr>
              <w:adjustRightInd w:val="0"/>
              <w:ind w:left="72" w:right="82"/>
              <w:jc w:val="both"/>
              <w:rPr>
                <w:sz w:val="23"/>
                <w:szCs w:val="23"/>
                <w:lang w:val="en-IN" w:eastAsia="en-IN"/>
              </w:rPr>
            </w:pPr>
            <w:proofErr w:type="spellStart"/>
            <w:r w:rsidRPr="00AA5089">
              <w:rPr>
                <w:sz w:val="23"/>
                <w:szCs w:val="23"/>
                <w:lang w:val="en-IN" w:eastAsia="en-IN"/>
              </w:rPr>
              <w:t>Paradeep</w:t>
            </w:r>
            <w:proofErr w:type="spellEnd"/>
            <w:r w:rsidRPr="00AA5089">
              <w:rPr>
                <w:sz w:val="23"/>
                <w:szCs w:val="23"/>
                <w:lang w:val="en-IN" w:eastAsia="en-IN"/>
              </w:rPr>
              <w:t xml:space="preserve"> – </w:t>
            </w:r>
            <w:proofErr w:type="spellStart"/>
            <w:r w:rsidRPr="00AA5089">
              <w:rPr>
                <w:sz w:val="23"/>
                <w:szCs w:val="23"/>
                <w:lang w:val="en-IN" w:eastAsia="en-IN"/>
              </w:rPr>
              <w:t>Paradeep</w:t>
            </w:r>
            <w:proofErr w:type="spellEnd"/>
            <w:r w:rsidRPr="00AA5089">
              <w:rPr>
                <w:sz w:val="23"/>
                <w:szCs w:val="23"/>
                <w:lang w:val="en-IN" w:eastAsia="en-IN"/>
              </w:rPr>
              <w:t xml:space="preserve"> (OPTCL) 400kV D/c (Quad) line</w:t>
            </w:r>
          </w:p>
          <w:p w14:paraId="3E41D190" w14:textId="77777777" w:rsidR="00DA0CE3" w:rsidRPr="00AA5089" w:rsidRDefault="00DA0CE3" w:rsidP="00BB0065">
            <w:pPr>
              <w:adjustRightInd w:val="0"/>
              <w:ind w:left="72" w:right="82"/>
              <w:jc w:val="both"/>
              <w:rPr>
                <w:i/>
                <w:iCs/>
                <w:sz w:val="23"/>
                <w:szCs w:val="23"/>
                <w:lang w:val="en-IN" w:eastAsia="en-IN"/>
              </w:rPr>
            </w:pPr>
            <w:r w:rsidRPr="00AA5089">
              <w:rPr>
                <w:sz w:val="23"/>
                <w:szCs w:val="23"/>
                <w:lang w:val="en-IN" w:eastAsia="en-IN"/>
              </w:rPr>
              <w:t>Line Length (Approx.):11 kms</w:t>
            </w:r>
          </w:p>
        </w:tc>
        <w:tc>
          <w:tcPr>
            <w:tcW w:w="3260" w:type="dxa"/>
            <w:vMerge/>
            <w:tcMar>
              <w:top w:w="0" w:type="dxa"/>
              <w:left w:w="15" w:type="dxa"/>
              <w:bottom w:w="0" w:type="dxa"/>
              <w:right w:w="15" w:type="dxa"/>
            </w:tcMar>
          </w:tcPr>
          <w:p w14:paraId="7E1149EA" w14:textId="77777777" w:rsidR="00DA0CE3" w:rsidRPr="00AA5089" w:rsidRDefault="00DA0CE3" w:rsidP="00BB0065">
            <w:pPr>
              <w:adjustRightInd w:val="0"/>
              <w:ind w:left="72" w:right="82"/>
              <w:rPr>
                <w:i/>
                <w:iCs/>
                <w:sz w:val="23"/>
                <w:szCs w:val="23"/>
                <w:lang w:val="en-IN" w:eastAsia="en-IN"/>
              </w:rPr>
            </w:pPr>
          </w:p>
        </w:tc>
      </w:tr>
      <w:tr w:rsidR="00DA0CE3" w:rsidRPr="00AA5089" w14:paraId="4D564633" w14:textId="77777777" w:rsidTr="00BB0065">
        <w:trPr>
          <w:trHeight w:val="50"/>
        </w:trPr>
        <w:tc>
          <w:tcPr>
            <w:tcW w:w="594" w:type="dxa"/>
            <w:tcMar>
              <w:top w:w="0" w:type="dxa"/>
              <w:left w:w="15" w:type="dxa"/>
              <w:bottom w:w="0" w:type="dxa"/>
              <w:right w:w="15" w:type="dxa"/>
            </w:tcMar>
          </w:tcPr>
          <w:p w14:paraId="554E92EE" w14:textId="77777777" w:rsidR="00DA0CE3" w:rsidRPr="00AA5089" w:rsidRDefault="00DA0CE3" w:rsidP="00DA0CE3">
            <w:pPr>
              <w:pStyle w:val="ListParagraph"/>
              <w:numPr>
                <w:ilvl w:val="0"/>
                <w:numId w:val="39"/>
              </w:numPr>
              <w:adjustRightInd w:val="0"/>
              <w:spacing w:line="276" w:lineRule="auto"/>
              <w:ind w:left="690" w:right="15"/>
              <w:contextualSpacing w:val="0"/>
              <w:rPr>
                <w:rFonts w:eastAsia="Calibri"/>
                <w:sz w:val="23"/>
                <w:szCs w:val="23"/>
              </w:rPr>
            </w:pPr>
          </w:p>
        </w:tc>
        <w:tc>
          <w:tcPr>
            <w:tcW w:w="5245" w:type="dxa"/>
            <w:tcMar>
              <w:top w:w="0" w:type="dxa"/>
              <w:left w:w="15" w:type="dxa"/>
              <w:bottom w:w="0" w:type="dxa"/>
              <w:right w:w="15" w:type="dxa"/>
            </w:tcMar>
          </w:tcPr>
          <w:p w14:paraId="426795F1" w14:textId="77777777" w:rsidR="00DA0CE3" w:rsidRPr="00AA5089" w:rsidRDefault="00DA0CE3" w:rsidP="00BB0065">
            <w:pPr>
              <w:adjustRightInd w:val="0"/>
              <w:ind w:left="72" w:right="82"/>
              <w:jc w:val="both"/>
              <w:rPr>
                <w:sz w:val="23"/>
                <w:szCs w:val="23"/>
                <w:lang w:val="en-IN" w:eastAsia="en-IN"/>
              </w:rPr>
            </w:pPr>
            <w:r w:rsidRPr="00AA5089">
              <w:rPr>
                <w:sz w:val="23"/>
                <w:szCs w:val="23"/>
                <w:lang w:val="en-IN" w:eastAsia="en-IN"/>
              </w:rPr>
              <w:t>Extension at Angul (POWERGRID) S/s</w:t>
            </w:r>
          </w:p>
          <w:p w14:paraId="1AF02475"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 xml:space="preserve">765kV </w:t>
            </w:r>
            <w:r w:rsidRPr="00AA5089">
              <w:rPr>
                <w:sz w:val="23"/>
                <w:szCs w:val="23"/>
                <w:lang w:val="en-IN"/>
              </w:rPr>
              <w:t>line</w:t>
            </w:r>
            <w:r w:rsidRPr="00AA5089">
              <w:rPr>
                <w:sz w:val="23"/>
                <w:szCs w:val="23"/>
                <w:lang w:val="en-IN" w:eastAsia="en-IN"/>
              </w:rPr>
              <w:t xml:space="preserve"> bays (along with space for future switchable line reactor): 2 nos.</w:t>
            </w:r>
          </w:p>
          <w:p w14:paraId="09B3512F" w14:textId="77777777" w:rsidR="00DA0CE3" w:rsidRPr="00AA5089" w:rsidRDefault="00DA0CE3" w:rsidP="00BB0065">
            <w:pPr>
              <w:adjustRightInd w:val="0"/>
              <w:ind w:left="72" w:right="82"/>
              <w:jc w:val="both"/>
              <w:rPr>
                <w:sz w:val="23"/>
                <w:szCs w:val="23"/>
                <w:lang w:val="en-IN" w:eastAsia="en-IN"/>
              </w:rPr>
            </w:pPr>
            <w:r w:rsidRPr="00AA5089">
              <w:rPr>
                <w:i/>
                <w:iCs/>
                <w:sz w:val="23"/>
                <w:szCs w:val="23"/>
                <w:lang w:val="en-IN" w:eastAsia="en-IN"/>
              </w:rPr>
              <w:t xml:space="preserve">[for termination of Angul (POWERGRID) – </w:t>
            </w:r>
            <w:proofErr w:type="spellStart"/>
            <w:r w:rsidRPr="00AA5089">
              <w:rPr>
                <w:i/>
                <w:iCs/>
                <w:sz w:val="23"/>
                <w:szCs w:val="23"/>
                <w:lang w:val="en-IN" w:eastAsia="en-IN"/>
              </w:rPr>
              <w:t>Paradeep</w:t>
            </w:r>
            <w:proofErr w:type="spellEnd"/>
            <w:r w:rsidRPr="00AA5089">
              <w:rPr>
                <w:i/>
                <w:iCs/>
                <w:sz w:val="23"/>
                <w:szCs w:val="23"/>
                <w:lang w:val="en-IN" w:eastAsia="en-IN"/>
              </w:rPr>
              <w:t xml:space="preserve"> 765kV D/c line along with 765kV, 1x330MVAr switchable line reactor at </w:t>
            </w:r>
            <w:proofErr w:type="spellStart"/>
            <w:r w:rsidRPr="00AA5089">
              <w:rPr>
                <w:i/>
                <w:iCs/>
                <w:sz w:val="23"/>
                <w:szCs w:val="23"/>
                <w:lang w:val="en-IN" w:eastAsia="en-IN"/>
              </w:rPr>
              <w:t>Paradeep</w:t>
            </w:r>
            <w:proofErr w:type="spellEnd"/>
            <w:r w:rsidRPr="00AA5089">
              <w:rPr>
                <w:i/>
                <w:iCs/>
                <w:sz w:val="23"/>
                <w:szCs w:val="23"/>
                <w:lang w:val="en-IN" w:eastAsia="en-IN"/>
              </w:rPr>
              <w:t xml:space="preserve"> end in both circuits]</w:t>
            </w:r>
          </w:p>
        </w:tc>
        <w:tc>
          <w:tcPr>
            <w:tcW w:w="3260" w:type="dxa"/>
            <w:vMerge/>
            <w:tcMar>
              <w:top w:w="0" w:type="dxa"/>
              <w:left w:w="15" w:type="dxa"/>
              <w:bottom w:w="0" w:type="dxa"/>
              <w:right w:w="15" w:type="dxa"/>
            </w:tcMar>
          </w:tcPr>
          <w:p w14:paraId="3F3E1FC9" w14:textId="77777777" w:rsidR="00DA0CE3" w:rsidRPr="00AA5089" w:rsidRDefault="00DA0CE3" w:rsidP="00BB0065">
            <w:pPr>
              <w:adjustRightInd w:val="0"/>
              <w:ind w:left="72" w:right="82"/>
              <w:jc w:val="both"/>
              <w:rPr>
                <w:sz w:val="23"/>
                <w:szCs w:val="23"/>
                <w:lang w:val="en-IN" w:eastAsia="en-IN"/>
              </w:rPr>
            </w:pPr>
          </w:p>
        </w:tc>
      </w:tr>
      <w:tr w:rsidR="00DA0CE3" w:rsidRPr="00AA5089" w14:paraId="4ACE327A" w14:textId="77777777" w:rsidTr="00BB0065">
        <w:trPr>
          <w:trHeight w:val="2595"/>
        </w:trPr>
        <w:tc>
          <w:tcPr>
            <w:tcW w:w="594" w:type="dxa"/>
            <w:tcMar>
              <w:top w:w="0" w:type="dxa"/>
              <w:left w:w="15" w:type="dxa"/>
              <w:bottom w:w="0" w:type="dxa"/>
              <w:right w:w="15" w:type="dxa"/>
            </w:tcMar>
          </w:tcPr>
          <w:p w14:paraId="01CFE6C0" w14:textId="77777777" w:rsidR="00DA0CE3" w:rsidRPr="00AA5089" w:rsidRDefault="00DA0CE3" w:rsidP="00DA0CE3">
            <w:pPr>
              <w:pStyle w:val="ListParagraph"/>
              <w:numPr>
                <w:ilvl w:val="0"/>
                <w:numId w:val="39"/>
              </w:numPr>
              <w:adjustRightInd w:val="0"/>
              <w:spacing w:line="276" w:lineRule="auto"/>
              <w:ind w:left="690" w:right="15"/>
              <w:contextualSpacing w:val="0"/>
              <w:rPr>
                <w:rFonts w:eastAsia="Calibri"/>
                <w:sz w:val="23"/>
                <w:szCs w:val="23"/>
              </w:rPr>
            </w:pPr>
          </w:p>
        </w:tc>
        <w:tc>
          <w:tcPr>
            <w:tcW w:w="5245" w:type="dxa"/>
            <w:tcMar>
              <w:top w:w="0" w:type="dxa"/>
              <w:left w:w="15" w:type="dxa"/>
              <w:bottom w:w="0" w:type="dxa"/>
              <w:right w:w="15" w:type="dxa"/>
            </w:tcMar>
          </w:tcPr>
          <w:p w14:paraId="1FD40D86" w14:textId="77777777" w:rsidR="00DA0CE3" w:rsidRPr="00AA5089" w:rsidRDefault="00DA0CE3" w:rsidP="00BB0065">
            <w:pPr>
              <w:adjustRightInd w:val="0"/>
              <w:ind w:left="72" w:right="82"/>
              <w:jc w:val="both"/>
              <w:rPr>
                <w:sz w:val="23"/>
                <w:szCs w:val="23"/>
                <w:lang w:val="en-IN" w:eastAsia="en-IN"/>
              </w:rPr>
            </w:pPr>
            <w:r w:rsidRPr="00AA5089">
              <w:rPr>
                <w:sz w:val="23"/>
                <w:szCs w:val="23"/>
                <w:lang w:val="en-IN" w:eastAsia="en-IN"/>
              </w:rPr>
              <w:t xml:space="preserve">Extension at </w:t>
            </w:r>
            <w:proofErr w:type="spellStart"/>
            <w:r w:rsidRPr="00AA5089">
              <w:rPr>
                <w:sz w:val="23"/>
                <w:szCs w:val="23"/>
                <w:lang w:val="en-IN" w:eastAsia="en-IN"/>
              </w:rPr>
              <w:t>Paradeep</w:t>
            </w:r>
            <w:proofErr w:type="spellEnd"/>
            <w:r w:rsidRPr="00AA5089">
              <w:rPr>
                <w:sz w:val="23"/>
                <w:szCs w:val="23"/>
                <w:lang w:val="en-IN" w:eastAsia="en-IN"/>
              </w:rPr>
              <w:t xml:space="preserve"> (OPTCL) </w:t>
            </w:r>
            <w:r w:rsidRPr="00AA5089">
              <w:rPr>
                <w:bCs/>
                <w:sz w:val="23"/>
                <w:szCs w:val="23"/>
                <w:lang w:val="en-IN" w:eastAsia="en-IN"/>
              </w:rPr>
              <w:t>GIS</w:t>
            </w:r>
            <w:r w:rsidRPr="00AA5089">
              <w:rPr>
                <w:sz w:val="23"/>
                <w:szCs w:val="23"/>
                <w:lang w:val="en-IN" w:eastAsia="en-IN"/>
              </w:rPr>
              <w:t xml:space="preserve"> S/s</w:t>
            </w:r>
          </w:p>
          <w:p w14:paraId="251782E2" w14:textId="77777777" w:rsidR="00DA0CE3" w:rsidRPr="00AA5089" w:rsidRDefault="00DA0CE3" w:rsidP="00DA0CE3">
            <w:pPr>
              <w:pStyle w:val="ListParagraph"/>
              <w:widowControl w:val="0"/>
              <w:numPr>
                <w:ilvl w:val="0"/>
                <w:numId w:val="40"/>
              </w:numPr>
              <w:autoSpaceDE w:val="0"/>
              <w:autoSpaceDN w:val="0"/>
              <w:adjustRightInd w:val="0"/>
              <w:spacing w:line="276" w:lineRule="auto"/>
              <w:ind w:left="405" w:right="82" w:hanging="284"/>
              <w:contextualSpacing w:val="0"/>
              <w:jc w:val="both"/>
              <w:rPr>
                <w:sz w:val="23"/>
                <w:szCs w:val="23"/>
                <w:lang w:val="en-IN" w:eastAsia="en-IN"/>
              </w:rPr>
            </w:pPr>
            <w:r w:rsidRPr="00AA5089">
              <w:rPr>
                <w:sz w:val="23"/>
                <w:szCs w:val="23"/>
                <w:lang w:val="en-IN" w:eastAsia="en-IN"/>
              </w:rPr>
              <w:t xml:space="preserve">400kV </w:t>
            </w:r>
            <w:r w:rsidRPr="00AA5089">
              <w:rPr>
                <w:sz w:val="23"/>
                <w:szCs w:val="23"/>
                <w:lang w:val="en-IN"/>
              </w:rPr>
              <w:t>GIS</w:t>
            </w:r>
            <w:r w:rsidRPr="00AA5089">
              <w:rPr>
                <w:sz w:val="23"/>
                <w:szCs w:val="23"/>
                <w:lang w:val="en-IN" w:eastAsia="en-IN"/>
              </w:rPr>
              <w:t xml:space="preserve"> line bays: 2 nos. 400kV GIS diameters</w:t>
            </w:r>
          </w:p>
          <w:p w14:paraId="1204E13C" w14:textId="77777777" w:rsidR="00DA0CE3" w:rsidRPr="00AA5089" w:rsidRDefault="00DA0CE3" w:rsidP="00BB0065">
            <w:pPr>
              <w:adjustRightInd w:val="0"/>
              <w:ind w:left="72" w:right="82"/>
              <w:jc w:val="both"/>
              <w:rPr>
                <w:sz w:val="23"/>
                <w:szCs w:val="23"/>
                <w:lang w:val="en-IN" w:eastAsia="en-IN"/>
              </w:rPr>
            </w:pPr>
            <w:r w:rsidRPr="00AA5089">
              <w:rPr>
                <w:i/>
                <w:iCs/>
                <w:sz w:val="23"/>
                <w:szCs w:val="23"/>
                <w:lang w:val="en-IN" w:eastAsia="en-IN"/>
              </w:rPr>
              <w:t xml:space="preserve">[2 nos. of bays in different diameter for termination of </w:t>
            </w:r>
            <w:proofErr w:type="spellStart"/>
            <w:r w:rsidRPr="00AA5089">
              <w:rPr>
                <w:i/>
                <w:iCs/>
                <w:sz w:val="23"/>
                <w:szCs w:val="23"/>
                <w:lang w:val="en-IN" w:eastAsia="en-IN"/>
              </w:rPr>
              <w:t>Paradeep</w:t>
            </w:r>
            <w:proofErr w:type="spellEnd"/>
            <w:r w:rsidRPr="00AA5089">
              <w:rPr>
                <w:i/>
                <w:iCs/>
                <w:sz w:val="23"/>
                <w:szCs w:val="23"/>
                <w:lang w:val="en-IN" w:eastAsia="en-IN"/>
              </w:rPr>
              <w:t xml:space="preserve"> – </w:t>
            </w:r>
            <w:proofErr w:type="spellStart"/>
            <w:r w:rsidRPr="00AA5089">
              <w:rPr>
                <w:i/>
                <w:iCs/>
                <w:sz w:val="23"/>
                <w:szCs w:val="23"/>
                <w:lang w:val="en-IN" w:eastAsia="en-IN"/>
              </w:rPr>
              <w:t>Paradeep</w:t>
            </w:r>
            <w:proofErr w:type="spellEnd"/>
            <w:r w:rsidRPr="00AA5089">
              <w:rPr>
                <w:i/>
                <w:iCs/>
                <w:sz w:val="23"/>
                <w:szCs w:val="23"/>
                <w:lang w:val="en-IN" w:eastAsia="en-IN"/>
              </w:rPr>
              <w:t xml:space="preserve"> (OPTCL) 400kV D/c (Quad) line and utilisation of balance 2 nos. shall be identified in future for connecting transmission line/reactor/ICT as per ISTS requirement]</w:t>
            </w:r>
          </w:p>
        </w:tc>
        <w:tc>
          <w:tcPr>
            <w:tcW w:w="3260" w:type="dxa"/>
            <w:vMerge/>
            <w:tcMar>
              <w:top w:w="0" w:type="dxa"/>
              <w:left w:w="15" w:type="dxa"/>
              <w:bottom w:w="0" w:type="dxa"/>
              <w:right w:w="15" w:type="dxa"/>
            </w:tcMar>
          </w:tcPr>
          <w:p w14:paraId="60417910" w14:textId="77777777" w:rsidR="00DA0CE3" w:rsidRPr="00AA5089" w:rsidRDefault="00DA0CE3" w:rsidP="00BB0065">
            <w:pPr>
              <w:adjustRightInd w:val="0"/>
              <w:ind w:left="75" w:right="82"/>
              <w:jc w:val="both"/>
              <w:rPr>
                <w:sz w:val="23"/>
                <w:szCs w:val="23"/>
                <w:lang w:val="en-IN" w:eastAsia="en-IN"/>
              </w:rPr>
            </w:pPr>
          </w:p>
        </w:tc>
      </w:tr>
      <w:bookmarkEnd w:id="2"/>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320E68D8"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“Eastern Region Expansion Scheme-XXXIV (ERES-XXXIV)”</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lastRenderedPageBreak/>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32A579F1"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2F7462">
        <w:rPr>
          <w:rFonts w:ascii="Book Antiqua" w:eastAsia="Calibri" w:hAnsi="Book Antiqua" w:cs="Arial"/>
          <w:b/>
          <w:bCs/>
          <w:color w:val="0000FF"/>
          <w:sz w:val="22"/>
          <w:szCs w:val="22"/>
        </w:rPr>
        <w:t>03.12</w:t>
      </w:r>
      <w:r w:rsidR="001C7AA8">
        <w:rPr>
          <w:rFonts w:ascii="Book Antiqua" w:eastAsia="Calibri" w:hAnsi="Book Antiqua" w:cs="Arial"/>
          <w:b/>
          <w:bCs/>
          <w:color w:val="0000FF"/>
          <w:sz w:val="22"/>
          <w:szCs w:val="22"/>
        </w:rPr>
        <w:t>.2024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17BF8E6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2F7462">
        <w:rPr>
          <w:rFonts w:ascii="Book Antiqua" w:eastAsia="Calibri" w:hAnsi="Book Antiqua" w:cs="Arial"/>
          <w:b/>
          <w:bCs/>
          <w:color w:val="0000FF"/>
          <w:sz w:val="22"/>
          <w:szCs w:val="22"/>
          <w:lang w:val="en-GB"/>
        </w:rPr>
        <w:t>17.12</w:t>
      </w:r>
      <w:r w:rsidR="001C7AA8" w:rsidRPr="001C7AA8">
        <w:rPr>
          <w:rFonts w:ascii="Book Antiqua" w:eastAsia="Calibri" w:hAnsi="Book Antiqua" w:cs="Arial"/>
          <w:b/>
          <w:bCs/>
          <w:color w:val="0000FF"/>
          <w:sz w:val="22"/>
          <w:szCs w:val="22"/>
          <w:lang w:val="en-GB"/>
        </w:rPr>
        <w:t>.2024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4E82C0EF"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2F7462">
        <w:rPr>
          <w:rFonts w:ascii="Book Antiqua" w:eastAsia="Calibri" w:hAnsi="Book Antiqua" w:cs="Arial"/>
          <w:b/>
          <w:bCs/>
          <w:color w:val="0000FF"/>
          <w:sz w:val="22"/>
          <w:szCs w:val="22"/>
          <w:lang w:val="en-GB"/>
        </w:rPr>
        <w:t>17.12</w:t>
      </w:r>
      <w:r w:rsidR="001C7AA8">
        <w:rPr>
          <w:rFonts w:ascii="Book Antiqua" w:eastAsia="Calibri" w:hAnsi="Book Antiqua" w:cs="Arial"/>
          <w:b/>
          <w:bCs/>
          <w:color w:val="0000FF"/>
          <w:sz w:val="22"/>
          <w:szCs w:val="22"/>
          <w:lang w:val="en-GB"/>
        </w:rPr>
        <w:t>.2024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0BEB527F"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2F7462">
        <w:rPr>
          <w:rFonts w:ascii="Book Antiqua" w:eastAsia="Calibri" w:hAnsi="Book Antiqua" w:cs="Arial"/>
          <w:b/>
          <w:bCs/>
          <w:color w:val="0000FF"/>
          <w:sz w:val="22"/>
          <w:szCs w:val="22"/>
          <w:lang w:val="en-GB"/>
        </w:rPr>
        <w:t>17.12</w:t>
      </w:r>
      <w:r w:rsidR="001C7AA8">
        <w:rPr>
          <w:rFonts w:ascii="Book Antiqua" w:eastAsia="Calibri" w:hAnsi="Book Antiqua" w:cs="Arial"/>
          <w:b/>
          <w:bCs/>
          <w:color w:val="0000FF"/>
          <w:sz w:val="22"/>
          <w:szCs w:val="22"/>
          <w:lang w:val="en-GB"/>
        </w:rPr>
        <w:t>.2024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BBE376C"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2F7462">
        <w:rPr>
          <w:rFonts w:ascii="Book Antiqua" w:eastAsia="Calibri" w:hAnsi="Book Antiqua" w:cs="Arial"/>
          <w:b/>
          <w:bCs/>
          <w:color w:val="0000FF"/>
          <w:sz w:val="22"/>
          <w:szCs w:val="22"/>
          <w:lang w:val="en-GB"/>
        </w:rPr>
        <w:t>17.12</w:t>
      </w:r>
      <w:r w:rsidR="001C7AA8">
        <w:rPr>
          <w:rFonts w:ascii="Book Antiqua" w:eastAsia="Calibri" w:hAnsi="Book Antiqua" w:cs="Arial"/>
          <w:b/>
          <w:bCs/>
          <w:color w:val="0000FF"/>
          <w:sz w:val="22"/>
          <w:szCs w:val="22"/>
          <w:lang w:val="en-GB"/>
        </w:rPr>
        <w:t>.2024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2A25C45B"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C48BF">
        <w:rPr>
          <w:rFonts w:ascii="Book Antiqua" w:hAnsi="Book Antiqua"/>
          <w:lang w:val="en-GB"/>
        </w:rPr>
        <w:t>Rahul</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3DF44A98"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C48BF">
        <w:rPr>
          <w:rFonts w:ascii="Book Antiqua" w:hAnsi="Book Antiqua"/>
          <w:lang w:val="en-GB"/>
        </w:rPr>
        <w:t>Mool Chand Khichar</w:t>
      </w:r>
      <w:r w:rsidR="00040905">
        <w:rPr>
          <w:rFonts w:ascii="Book Antiqua" w:hAnsi="Book Antiqua"/>
          <w:lang w:val="en-GB"/>
        </w:rPr>
        <w:t xml:space="preserve"> </w:t>
      </w:r>
      <w:r w:rsidR="003C6E67" w:rsidRPr="003C6E67">
        <w:rPr>
          <w:rFonts w:ascii="Book Antiqua" w:hAnsi="Book Antiqua"/>
          <w:lang w:val="en-GB"/>
        </w:rPr>
        <w:t>(</w:t>
      </w:r>
      <w:r w:rsidR="00934332">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5380B6D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C48BF" w:rsidRPr="003C6E67">
        <w:rPr>
          <w:rFonts w:ascii="Book Antiqua" w:hAnsi="Book Antiqua"/>
          <w:lang w:val="en-GB"/>
        </w:rPr>
        <w:t>9205472328</w:t>
      </w:r>
      <w:r w:rsidR="00577C1D">
        <w:rPr>
          <w:rFonts w:ascii="Book Antiqua" w:hAnsi="Book Antiqua"/>
          <w:lang w:val="en-GB"/>
        </w:rPr>
        <w:t>/</w:t>
      </w:r>
      <w:r w:rsidR="008C48BF">
        <w:rPr>
          <w:rFonts w:ascii="Book Antiqua" w:hAnsi="Book Antiqua"/>
          <w:lang w:val="en-GB"/>
        </w:rPr>
        <w:t>9799211471</w:t>
      </w:r>
    </w:p>
    <w:p w14:paraId="73F42699" w14:textId="531FE54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8C48BF" w:rsidRPr="005D1A18">
          <w:rPr>
            <w:rStyle w:val="Hyperlink"/>
          </w:rPr>
          <w:t xml:space="preserve"> </w:t>
        </w:r>
        <w:r w:rsidR="008C48BF" w:rsidRPr="005D1A18">
          <w:rPr>
            <w:rStyle w:val="Hyperlink"/>
            <w:rFonts w:ascii="Book Antiqua" w:hAnsi="Book Antiqua"/>
            <w:lang w:val="en-GB"/>
          </w:rPr>
          <w:t>rahul.prasad@powergrid.in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8C48BF" w:rsidRPr="005D1A18">
          <w:rPr>
            <w:rStyle w:val="Hyperlink"/>
            <w:rFonts w:ascii="Book Antiqua" w:hAnsi="Book Antiqua"/>
            <w:lang w:val="en-GB"/>
          </w:rPr>
          <w:t>moolchandkh@powergrid.in</w:t>
        </w:r>
      </w:hyperlink>
      <w:bookmarkEnd w:id="3"/>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9D65C" w14:textId="77777777" w:rsidR="006E0E95" w:rsidRDefault="006E0E95" w:rsidP="006A0DCE">
      <w:r>
        <w:separator/>
      </w:r>
    </w:p>
  </w:endnote>
  <w:endnote w:type="continuationSeparator" w:id="0">
    <w:p w14:paraId="22443C6D" w14:textId="77777777" w:rsidR="006E0E95" w:rsidRDefault="006E0E95" w:rsidP="006A0DCE">
      <w:r>
        <w:continuationSeparator/>
      </w:r>
    </w:p>
  </w:endnote>
  <w:endnote w:type="continuationNotice" w:id="1">
    <w:p w14:paraId="524C5D61" w14:textId="77777777" w:rsidR="006E0E95" w:rsidRDefault="006E0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80642" w14:textId="77777777" w:rsidR="006E0E95" w:rsidRDefault="006E0E95" w:rsidP="006A0DCE">
      <w:r>
        <w:separator/>
      </w:r>
    </w:p>
  </w:footnote>
  <w:footnote w:type="continuationSeparator" w:id="0">
    <w:p w14:paraId="4F527B4C" w14:textId="77777777" w:rsidR="006E0E95" w:rsidRDefault="006E0E95" w:rsidP="006A0DCE">
      <w:r>
        <w:continuationSeparator/>
      </w:r>
    </w:p>
  </w:footnote>
  <w:footnote w:type="continuationNotice" w:id="1">
    <w:p w14:paraId="007447F5" w14:textId="77777777" w:rsidR="006E0E95" w:rsidRDefault="006E0E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4"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5"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7"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28"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9"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1"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5"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6"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0859797">
    <w:abstractNumId w:val="7"/>
  </w:num>
  <w:num w:numId="2" w16cid:durableId="1005523103">
    <w:abstractNumId w:val="5"/>
  </w:num>
  <w:num w:numId="3" w16cid:durableId="1131438810">
    <w:abstractNumId w:val="33"/>
  </w:num>
  <w:num w:numId="4" w16cid:durableId="821240779">
    <w:abstractNumId w:val="1"/>
  </w:num>
  <w:num w:numId="5" w16cid:durableId="137095815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1736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2731619">
    <w:abstractNumId w:val="28"/>
  </w:num>
  <w:num w:numId="8" w16cid:durableId="443042577">
    <w:abstractNumId w:val="4"/>
  </w:num>
  <w:num w:numId="9" w16cid:durableId="495346751">
    <w:abstractNumId w:val="13"/>
  </w:num>
  <w:num w:numId="10" w16cid:durableId="786512429">
    <w:abstractNumId w:val="36"/>
  </w:num>
  <w:num w:numId="11" w16cid:durableId="220018948">
    <w:abstractNumId w:val="19"/>
  </w:num>
  <w:num w:numId="12" w16cid:durableId="1769501412">
    <w:abstractNumId w:val="37"/>
  </w:num>
  <w:num w:numId="13" w16cid:durableId="1973057510">
    <w:abstractNumId w:val="35"/>
  </w:num>
  <w:num w:numId="14" w16cid:durableId="1971007764">
    <w:abstractNumId w:val="12"/>
  </w:num>
  <w:num w:numId="15" w16cid:durableId="1476023199">
    <w:abstractNumId w:val="38"/>
  </w:num>
  <w:num w:numId="16" w16cid:durableId="1162307795">
    <w:abstractNumId w:val="15"/>
  </w:num>
  <w:num w:numId="17" w16cid:durableId="2132506354">
    <w:abstractNumId w:val="21"/>
  </w:num>
  <w:num w:numId="18" w16cid:durableId="1426002854">
    <w:abstractNumId w:val="9"/>
  </w:num>
  <w:num w:numId="19" w16cid:durableId="935362444">
    <w:abstractNumId w:val="8"/>
  </w:num>
  <w:num w:numId="20" w16cid:durableId="1749880926">
    <w:abstractNumId w:val="30"/>
  </w:num>
  <w:num w:numId="21" w16cid:durableId="1374111001">
    <w:abstractNumId w:val="32"/>
  </w:num>
  <w:num w:numId="22" w16cid:durableId="965430888">
    <w:abstractNumId w:val="6"/>
  </w:num>
  <w:num w:numId="23" w16cid:durableId="5491935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6928991">
    <w:abstractNumId w:val="16"/>
  </w:num>
  <w:num w:numId="25" w16cid:durableId="546571557">
    <w:abstractNumId w:val="29"/>
  </w:num>
  <w:num w:numId="26" w16cid:durableId="1309482754">
    <w:abstractNumId w:val="10"/>
  </w:num>
  <w:num w:numId="27" w16cid:durableId="1351105935">
    <w:abstractNumId w:val="18"/>
  </w:num>
  <w:num w:numId="28" w16cid:durableId="269550314">
    <w:abstractNumId w:val="25"/>
  </w:num>
  <w:num w:numId="29" w16cid:durableId="1889872631">
    <w:abstractNumId w:val="20"/>
  </w:num>
  <w:num w:numId="30" w16cid:durableId="891431044">
    <w:abstractNumId w:val="22"/>
  </w:num>
  <w:num w:numId="31" w16cid:durableId="73556170">
    <w:abstractNumId w:val="11"/>
  </w:num>
  <w:num w:numId="32" w16cid:durableId="1906524016">
    <w:abstractNumId w:val="0"/>
  </w:num>
  <w:num w:numId="33" w16cid:durableId="933591170">
    <w:abstractNumId w:val="2"/>
  </w:num>
  <w:num w:numId="34" w16cid:durableId="981421340">
    <w:abstractNumId w:val="14"/>
  </w:num>
  <w:num w:numId="35" w16cid:durableId="326715885">
    <w:abstractNumId w:val="17"/>
  </w:num>
  <w:num w:numId="36" w16cid:durableId="146173247">
    <w:abstractNumId w:val="31"/>
  </w:num>
  <w:num w:numId="37" w16cid:durableId="399403459">
    <w:abstractNumId w:val="34"/>
  </w:num>
  <w:num w:numId="38" w16cid:durableId="1506507583">
    <w:abstractNumId w:val="27"/>
  </w:num>
  <w:num w:numId="39" w16cid:durableId="2107996989">
    <w:abstractNumId w:val="23"/>
  </w:num>
  <w:num w:numId="40" w16cid:durableId="12243643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90ADF"/>
    <w:rsid w:val="00191014"/>
    <w:rsid w:val="0019104D"/>
    <w:rsid w:val="001935C3"/>
    <w:rsid w:val="001A1207"/>
    <w:rsid w:val="001A670E"/>
    <w:rsid w:val="001B2C29"/>
    <w:rsid w:val="001B54D2"/>
    <w:rsid w:val="001B6F81"/>
    <w:rsid w:val="001C0112"/>
    <w:rsid w:val="001C49E4"/>
    <w:rsid w:val="001C7AA8"/>
    <w:rsid w:val="001D5B25"/>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43319"/>
    <w:rsid w:val="00545BAA"/>
    <w:rsid w:val="00554966"/>
    <w:rsid w:val="00554DCE"/>
    <w:rsid w:val="005604DE"/>
    <w:rsid w:val="00564B88"/>
    <w:rsid w:val="00571104"/>
    <w:rsid w:val="00571C58"/>
    <w:rsid w:val="0057776F"/>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7352"/>
    <w:rsid w:val="006242E7"/>
    <w:rsid w:val="00626CB1"/>
    <w:rsid w:val="00630849"/>
    <w:rsid w:val="00632D74"/>
    <w:rsid w:val="00636CE8"/>
    <w:rsid w:val="00640C76"/>
    <w:rsid w:val="00641052"/>
    <w:rsid w:val="006446F5"/>
    <w:rsid w:val="00647727"/>
    <w:rsid w:val="006543AD"/>
    <w:rsid w:val="006600A9"/>
    <w:rsid w:val="00661302"/>
    <w:rsid w:val="00664692"/>
    <w:rsid w:val="00664CFF"/>
    <w:rsid w:val="00665004"/>
    <w:rsid w:val="00672E7E"/>
    <w:rsid w:val="00680A65"/>
    <w:rsid w:val="006918C7"/>
    <w:rsid w:val="00691F54"/>
    <w:rsid w:val="006A0DCE"/>
    <w:rsid w:val="006A2447"/>
    <w:rsid w:val="006A24C2"/>
    <w:rsid w:val="006A3C07"/>
    <w:rsid w:val="006B6881"/>
    <w:rsid w:val="006C3AF4"/>
    <w:rsid w:val="006D303C"/>
    <w:rsid w:val="006D69EA"/>
    <w:rsid w:val="006E0153"/>
    <w:rsid w:val="006E0E95"/>
    <w:rsid w:val="006E100C"/>
    <w:rsid w:val="006E175F"/>
    <w:rsid w:val="006F3594"/>
    <w:rsid w:val="00710553"/>
    <w:rsid w:val="00710D39"/>
    <w:rsid w:val="00715F3A"/>
    <w:rsid w:val="00723CE4"/>
    <w:rsid w:val="0072407F"/>
    <w:rsid w:val="007261A1"/>
    <w:rsid w:val="007272A2"/>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954"/>
    <w:rsid w:val="007C649F"/>
    <w:rsid w:val="007C71E3"/>
    <w:rsid w:val="007D1CB7"/>
    <w:rsid w:val="007D33E3"/>
    <w:rsid w:val="007E5D57"/>
    <w:rsid w:val="007F05DE"/>
    <w:rsid w:val="007F2E82"/>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C07DF"/>
    <w:rsid w:val="008C13D5"/>
    <w:rsid w:val="008C48BF"/>
    <w:rsid w:val="008C664C"/>
    <w:rsid w:val="008C75C5"/>
    <w:rsid w:val="008D5E2B"/>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1AC3"/>
    <w:rsid w:val="009C2222"/>
    <w:rsid w:val="009C28F0"/>
    <w:rsid w:val="009C28FE"/>
    <w:rsid w:val="009C2AF4"/>
    <w:rsid w:val="009C5036"/>
    <w:rsid w:val="009D0378"/>
    <w:rsid w:val="009D038E"/>
    <w:rsid w:val="009D239C"/>
    <w:rsid w:val="009D5A63"/>
    <w:rsid w:val="009D5B2A"/>
    <w:rsid w:val="009D6FEB"/>
    <w:rsid w:val="009E0139"/>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17ED"/>
    <w:rsid w:val="00C05A4A"/>
    <w:rsid w:val="00C06371"/>
    <w:rsid w:val="00C06445"/>
    <w:rsid w:val="00C2084D"/>
    <w:rsid w:val="00C26652"/>
    <w:rsid w:val="00C32963"/>
    <w:rsid w:val="00C33B63"/>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5EA4"/>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372A"/>
    <w:rsid w:val="00E03B32"/>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41D06"/>
    <w:rsid w:val="00F423BE"/>
    <w:rsid w:val="00F44833"/>
    <w:rsid w:val="00F461AA"/>
    <w:rsid w:val="00F46209"/>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74B9"/>
    <w:rsid w:val="00FD08D6"/>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F197-5D99-4187-B513-06E29BC6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7</Pages>
  <Words>1767</Words>
  <Characters>10074</Characters>
  <Application>Microsoft Office Word</Application>
  <DocSecurity>0</DocSecurity>
  <Lines>83</Lines>
  <Paragraphs>23</Paragraphs>
  <ScaleCrop>false</ScaleCrop>
  <Company>Hewlett-Packard Company</Company>
  <LinksUpToDate>false</LinksUpToDate>
  <CharactersWithSpaces>11818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341</cp:revision>
  <cp:lastPrinted>2023-01-01T22:58:00Z</cp:lastPrinted>
  <dcterms:created xsi:type="dcterms:W3CDTF">2021-08-31T20:13:00Z</dcterms:created>
  <dcterms:modified xsi:type="dcterms:W3CDTF">2024-11-26T06:14:00Z</dcterms:modified>
  <cp:contentStatus/>
</cp:coreProperties>
</file>